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0B" w:rsidRDefault="005229E9">
      <w:pPr>
        <w:pStyle w:val="1"/>
        <w:keepNext w:val="0"/>
        <w:keepLines w:val="0"/>
        <w:spacing w:before="0" w:after="270" w:line="294" w:lineRule="atLeast"/>
        <w:textAlignment w:val="baseline"/>
        <w:rPr>
          <w:color w:val="548DD4" w:themeColor="text2" w:themeTint="99"/>
          <w:sz w:val="36"/>
          <w:lang w:val="en-US" w:eastAsia="zh-CN"/>
        </w:rPr>
      </w:pPr>
      <w:r>
        <w:rPr>
          <w:noProof/>
          <w:color w:val="548DD4" w:themeColor="text2" w:themeTint="99"/>
          <w:sz w:val="36"/>
          <w:lang w:val="en-US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-367665</wp:posOffset>
            </wp:positionV>
            <wp:extent cx="7591425" cy="116973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4" b="8338"/>
                    <a:stretch>
                      <a:fillRect/>
                    </a:stretch>
                  </pic:blipFill>
                  <pic:spPr>
                    <a:xfrm>
                      <a:off x="0" y="0"/>
                      <a:ext cx="7591246" cy="116974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548DD4" w:themeColor="text2" w:themeTint="99"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9424670</wp:posOffset>
                </wp:positionV>
                <wp:extent cx="7172325" cy="659765"/>
                <wp:effectExtent l="0" t="0" r="15875" b="63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190B" w:rsidRDefault="005229E9">
                            <w:pPr>
                              <w:spacing w:line="240" w:lineRule="auto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7353300" cy="101600"/>
                                  <wp:effectExtent l="0" t="0" r="0" b="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0704" cy="110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90B" w:rsidRDefault="005229E9">
                            <w:pPr>
                              <w:spacing w:line="240" w:lineRule="auto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牛津大学科技创新</w:t>
                            </w:r>
                            <w:r w:rsidR="00143669">
                              <w:rPr>
                                <w:rFonts w:hint="eastAsia"/>
                                <w:lang w:eastAsia="zh-CN"/>
                              </w:rPr>
                              <w:t>OUI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为牛津大学全资拥有的公司，负责管理牛津大学的技术转移和学术咨询</w:t>
                            </w:r>
                          </w:p>
                          <w:p w:rsidR="0013190B" w:rsidRDefault="0013190B">
                            <w:pPr>
                              <w:spacing w:line="240" w:lineRule="auto"/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7pt;margin-top:742.1pt;width:564.75pt;height:5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" filled="f" stroked="f">
                <v:textbox inset="0,0,0,0">
                  <w:txbxContent>
                    <w:p w:rsidR="0013190B" w:rsidRDefault="005229E9">
                      <w:pPr>
                        <w:spacing w:line="240" w:lineRule="auto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>
                            <wp:extent cx="7353300" cy="101600"/>
                            <wp:effectExtent l="0" t="0" r="0" b="0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0704" cy="110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90B" w:rsidRDefault="005229E9">
                      <w:pPr>
                        <w:spacing w:line="240" w:lineRule="auto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牛津大学科技创新</w:t>
                      </w:r>
                      <w:r w:rsidR="00143669">
                        <w:rPr>
                          <w:rFonts w:hint="eastAsia"/>
                          <w:lang w:eastAsia="zh-CN"/>
                        </w:rPr>
                        <w:t>OUI</w:t>
                      </w:r>
                      <w:r>
                        <w:rPr>
                          <w:rFonts w:hint="eastAsia"/>
                          <w:lang w:eastAsia="zh-CN"/>
                        </w:rPr>
                        <w:t>为牛津大学全资拥有的公司，负责管理牛津大学的技术转移和学术咨询</w:t>
                      </w:r>
                    </w:p>
                    <w:p w:rsidR="0013190B" w:rsidRDefault="0013190B">
                      <w:pPr>
                        <w:spacing w:line="240" w:lineRule="auto"/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548DD4" w:themeColor="text2" w:themeTint="99"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107315</wp:posOffset>
                </wp:positionH>
                <wp:positionV relativeFrom="page">
                  <wp:posOffset>156210</wp:posOffset>
                </wp:positionV>
                <wp:extent cx="7172325" cy="10121265"/>
                <wp:effectExtent l="0" t="0" r="0" b="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0121265"/>
                        </a:xfrm>
                        <a:prstGeom prst="roundRect">
                          <a:avLst>
                            <a:gd name="adj" fmla="val 313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190B" w:rsidRDefault="0013190B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:rsidR="0013190B" w:rsidRDefault="0013190B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7" o:spid="_x0000_s1027" style="position:absolute;margin-left:8.45pt;margin-top:12.3pt;width:564.75pt;height:796.9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2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" fillcolor="white [3212]" stroked="f">
                <v:textbox>
                  <w:txbxContent>
                    <w:p w:rsidR="0013190B" w:rsidRDefault="0013190B">
                      <w:pPr>
                        <w:jc w:val="center"/>
                        <w:rPr>
                          <w:lang w:eastAsia="zh-CN"/>
                        </w:rPr>
                      </w:pPr>
                    </w:p>
                    <w:p w:rsidR="0013190B" w:rsidRDefault="0013190B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color w:val="548DD4" w:themeColor="text2" w:themeTint="99"/>
          <w:sz w:val="36"/>
          <w:lang w:val="en-US" w:eastAsia="zh-CN"/>
        </w:rPr>
        <w:t>高质量、精确快速的针对传染性疾病的分子诊断测试和器械</w:t>
      </w:r>
    </w:p>
    <w:p w:rsidR="0013190B" w:rsidRDefault="0013190B">
      <w:pPr>
        <w:rPr>
          <w:b/>
          <w:color w:val="548DD4" w:themeColor="text2" w:themeTint="99"/>
          <w:sz w:val="36"/>
          <w:lang w:val="en-US" w:eastAsia="zh-CN"/>
        </w:rPr>
      </w:pPr>
    </w:p>
    <w:p w:rsidR="0013190B" w:rsidRDefault="005229E9">
      <w:pPr>
        <w:rPr>
          <w:color w:val="4F81BD" w:themeColor="accent1"/>
          <w:sz w:val="24"/>
          <w:szCs w:val="24"/>
          <w:lang w:eastAsia="zh-CN"/>
        </w:rPr>
      </w:pPr>
      <w:r>
        <w:rPr>
          <w:rFonts w:hint="eastAsia"/>
          <w:color w:val="4F81BD" w:themeColor="accent1"/>
          <w:sz w:val="24"/>
          <w:szCs w:val="24"/>
          <w:lang w:eastAsia="zh-CN"/>
        </w:rPr>
        <w:t>一利用分子诊断</w:t>
      </w:r>
      <w:r>
        <w:rPr>
          <w:rFonts w:hint="eastAsia"/>
          <w:color w:val="4F81BD" w:themeColor="accent1"/>
          <w:sz w:val="24"/>
          <w:szCs w:val="24"/>
          <w:lang w:eastAsia="zh-CN"/>
        </w:rPr>
        <w:t>(MDx)</w:t>
      </w:r>
      <w:r>
        <w:rPr>
          <w:rFonts w:hint="eastAsia"/>
          <w:color w:val="4F81BD" w:themeColor="accent1"/>
          <w:sz w:val="24"/>
          <w:szCs w:val="24"/>
          <w:lang w:eastAsia="zh-CN"/>
        </w:rPr>
        <w:t>对传染性疾病</w:t>
      </w:r>
      <w:r>
        <w:rPr>
          <w:rFonts w:hint="eastAsia"/>
          <w:color w:val="4F81BD" w:themeColor="accent1"/>
          <w:sz w:val="24"/>
          <w:szCs w:val="24"/>
          <w:lang w:val="en-US" w:eastAsia="zh-CN"/>
        </w:rPr>
        <w:t>进行高效、精确快速</w:t>
      </w:r>
      <w:r>
        <w:rPr>
          <w:rFonts w:hint="eastAsia"/>
          <w:color w:val="4F81BD" w:themeColor="accent1"/>
          <w:sz w:val="24"/>
          <w:szCs w:val="24"/>
          <w:lang w:eastAsia="zh-CN"/>
        </w:rPr>
        <w:t>的诊断测试（包括脑膜炎球菌，</w:t>
      </w:r>
      <w:r>
        <w:rPr>
          <w:rFonts w:hint="eastAsia"/>
          <w:color w:val="4F81BD" w:themeColor="accent1"/>
          <w:sz w:val="24"/>
          <w:szCs w:val="24"/>
          <w:lang w:eastAsia="zh-CN"/>
        </w:rPr>
        <w:t>B</w:t>
      </w:r>
      <w:r>
        <w:rPr>
          <w:rFonts w:hint="eastAsia"/>
          <w:color w:val="4F81BD" w:themeColor="accent1"/>
          <w:sz w:val="24"/>
          <w:szCs w:val="24"/>
          <w:lang w:eastAsia="zh-CN"/>
        </w:rPr>
        <w:t>族链球菌，艰难梭菌和诺瓦克病毒）。</w:t>
      </w:r>
    </w:p>
    <w:p w:rsidR="0013190B" w:rsidRDefault="005229E9">
      <w:pPr>
        <w:rPr>
          <w:color w:val="80A1C8"/>
          <w:sz w:val="21"/>
          <w:szCs w:val="21"/>
          <w:lang w:eastAsia="zh-CN"/>
        </w:rPr>
      </w:pPr>
      <w:r>
        <w:rPr>
          <w:b/>
          <w:noProof/>
          <w:color w:val="548DD4" w:themeColor="text2" w:themeTint="99"/>
          <w:sz w:val="21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10196195</wp:posOffset>
                </wp:positionV>
                <wp:extent cx="7172325" cy="434340"/>
                <wp:effectExtent l="635" t="4445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3669" w:rsidRPr="008A3E63" w:rsidRDefault="00143669" w:rsidP="00143669">
                            <w:pPr>
                              <w:rPr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8A3E63">
                              <w:rPr>
                                <w:sz w:val="15"/>
                                <w:szCs w:val="15"/>
                              </w:rPr>
                              <w:t xml:space="preserve">The information in this technology profile is provided "as is" without conditions or warranties and </w:t>
                            </w:r>
                            <w:r w:rsidRPr="008A3E63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OUI</w:t>
                            </w:r>
                            <w:r w:rsidRPr="008A3E63">
                              <w:rPr>
                                <w:sz w:val="15"/>
                                <w:szCs w:val="15"/>
                              </w:rPr>
                              <w:t xml:space="preserve"> makes no representation and gives no warranty that it is the owner of the intellectual property rights in the technology described</w:t>
                            </w:r>
                            <w:r w:rsidRPr="008A3E63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.</w:t>
                            </w:r>
                          </w:p>
                          <w:p w:rsidR="0013190B" w:rsidRPr="00143669" w:rsidRDefault="0013190B" w:rsidP="00143669">
                            <w:pPr>
                              <w:spacing w:after="0"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8" type="#_x0000_t202" style="position:absolute;left:0;text-align:left;margin-left:-20.2pt;margin-top:802.85pt;width:564.75pt;height:3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" filled="f" stroked="f">
                <v:textbox style="mso-fit-shape-to-text:t">
                  <w:txbxContent>
                    <w:p w:rsidR="00143669" w:rsidRPr="008A3E63" w:rsidRDefault="00143669" w:rsidP="00143669">
                      <w:pPr>
                        <w:rPr>
                          <w:sz w:val="15"/>
                          <w:szCs w:val="15"/>
                          <w:lang w:eastAsia="zh-CN"/>
                        </w:rPr>
                      </w:pPr>
                      <w:r w:rsidRPr="008A3E63">
                        <w:rPr>
                          <w:sz w:val="15"/>
                          <w:szCs w:val="15"/>
                        </w:rPr>
                        <w:t xml:space="preserve">The information in this technology profile is provided "as is" without conditions or warranties and </w:t>
                      </w:r>
                      <w:r w:rsidRPr="008A3E63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OUI</w:t>
                      </w:r>
                      <w:r w:rsidRPr="008A3E63">
                        <w:rPr>
                          <w:sz w:val="15"/>
                          <w:szCs w:val="15"/>
                        </w:rPr>
                        <w:t xml:space="preserve"> makes no representation and gives no warranty that it is the owner of the intellectual property rights in the technology described</w:t>
                      </w:r>
                      <w:r w:rsidRPr="008A3E63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.</w:t>
                      </w:r>
                    </w:p>
                    <w:p w:rsidR="0013190B" w:rsidRPr="00143669" w:rsidRDefault="0013190B" w:rsidP="00143669">
                      <w:pPr>
                        <w:spacing w:after="0" w:line="180" w:lineRule="exact"/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hint="eastAsia"/>
          <w:b/>
          <w:color w:val="548DD4" w:themeColor="text2" w:themeTint="99"/>
          <w:sz w:val="21"/>
          <w:szCs w:val="21"/>
          <w:lang w:val="en-US" w:eastAsia="zh-CN"/>
        </w:rPr>
        <w:t>项目背景</w:t>
      </w:r>
      <w:r>
        <w:rPr>
          <w:b/>
          <w:color w:val="80A1C8"/>
          <w:sz w:val="21"/>
          <w:szCs w:val="21"/>
          <w:lang w:val="en-US" w:eastAsia="zh-TW"/>
        </w:rPr>
        <w:t xml:space="preserve"> 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脑膜炎双球菌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(NM)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是造成细菌性脑膜炎和败血症的主要原因</w:t>
      </w:r>
      <w:r>
        <w:rPr>
          <w:rFonts w:hAnsi="宋体" w:cs="宋体"/>
          <w:color w:val="000000"/>
          <w:sz w:val="20"/>
          <w:szCs w:val="20"/>
          <w:lang w:val="en-US" w:eastAsia="zh-CN"/>
        </w:rPr>
        <w:t xml:space="preserve"> (meningococcal disease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脑膜炎球菌疾病</w:t>
      </w:r>
      <w:r>
        <w:rPr>
          <w:rFonts w:hAnsi="宋体" w:cs="宋体"/>
          <w:color w:val="000000"/>
          <w:sz w:val="20"/>
          <w:szCs w:val="20"/>
          <w:lang w:val="en-US" w:eastAsia="zh-CN"/>
        </w:rPr>
        <w:t xml:space="preserve"> [MD])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，脑膜炎球菌引起的脑膜炎和败血症的死亡率分别为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15%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和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50%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。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高达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30%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的孕妇在产道中含有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B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族链球菌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(GBS)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。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B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族链球菌能够在分娩过程中传染到婴儿，在出生后的头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7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天内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B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族链球菌感染的致死率为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4-6%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。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该技术</w:t>
      </w:r>
    </w:p>
    <w:p w:rsidR="0013190B" w:rsidRDefault="005229E9">
      <w:pPr>
        <w:rPr>
          <w:b/>
          <w:color w:val="548DD4" w:themeColor="text2" w:themeTint="99"/>
          <w:sz w:val="21"/>
          <w:szCs w:val="21"/>
          <w:lang w:val="en-US" w:eastAsia="zh-CN"/>
        </w:rPr>
      </w:pPr>
      <w:r>
        <w:rPr>
          <w:rFonts w:hint="eastAsia"/>
          <w:b/>
          <w:color w:val="548DD4" w:themeColor="text2" w:themeTint="99"/>
          <w:sz w:val="21"/>
          <w:szCs w:val="21"/>
          <w:lang w:val="en-US" w:eastAsia="zh-CN"/>
        </w:rPr>
        <w:t>技术简介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该分子诊断测试的使能技术缩写为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LAMP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，代表环介导等温扩增法，该技术是一种简单，快速，具有特效和成本优势的核酸扩增方法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。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测试利用其自主开发的可靠并紧凑的诊断仪器培养和读取结果。</w:t>
      </w:r>
    </w:p>
    <w:p w:rsidR="0013190B" w:rsidRDefault="005229E9">
      <w:pPr>
        <w:rPr>
          <w:rFonts w:hAnsi="宋体" w:cs="宋体"/>
          <w:b/>
          <w:bCs/>
          <w:color w:val="000000"/>
          <w:sz w:val="20"/>
          <w:szCs w:val="20"/>
          <w:lang w:val="en-US" w:eastAsia="zh-CN"/>
        </w:rPr>
      </w:pPr>
      <w:r>
        <w:rPr>
          <w:rFonts w:hAnsi="宋体" w:cs="宋体"/>
          <w:b/>
          <w:bCs/>
          <w:color w:val="000000"/>
          <w:sz w:val="20"/>
          <w:szCs w:val="20"/>
          <w:lang w:val="en-US" w:eastAsia="zh-CN"/>
        </w:rPr>
        <w:t>诊断测试和器械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测试组件包括两个试管，如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下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图所示。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fldChar w:fldCharType="begin"/>
      </w:r>
      <w:r>
        <w:rPr>
          <w:rFonts w:hAnsi="宋体" w:cs="宋体"/>
          <w:color w:val="000000"/>
          <w:sz w:val="20"/>
          <w:szCs w:val="20"/>
          <w:lang w:val="en-US" w:eastAsia="zh-CN"/>
        </w:rPr>
        <w:instrText xml:space="preserve">INCLUDEPICTURE \d "http://www.isis-innovation.com/wp-content/uploads/2016/05/13561image1.png" \* MERGEFORMATINET </w:instrText>
      </w:r>
      <w:r>
        <w:rPr>
          <w:rFonts w:hAnsi="宋体" w:cs="宋体"/>
          <w:color w:val="000000"/>
          <w:sz w:val="20"/>
          <w:szCs w:val="20"/>
          <w:lang w:val="en-US" w:eastAsia="zh-CN"/>
        </w:rPr>
        <w:fldChar w:fldCharType="separate"/>
      </w:r>
      <w:r>
        <w:rPr>
          <w:rFonts w:hAnsi="宋体" w:cs="宋体"/>
          <w:noProof/>
          <w:color w:val="000000"/>
          <w:sz w:val="20"/>
          <w:szCs w:val="20"/>
          <w:lang w:val="en-US" w:eastAsia="zh-CN"/>
        </w:rPr>
        <w:drawing>
          <wp:inline distT="0" distB="0" distL="114300" distR="114300">
            <wp:extent cx="1028700" cy="828675"/>
            <wp:effectExtent l="0" t="0" r="0" b="9525"/>
            <wp:docPr id="4" name="图片 1" descr="IMG_25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rcRect t="9259" b="1018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宋体"/>
          <w:color w:val="000000"/>
          <w:sz w:val="20"/>
          <w:szCs w:val="20"/>
          <w:lang w:val="en-US" w:eastAsia="zh-CN"/>
        </w:rPr>
        <w:fldChar w:fldCharType="end"/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试管</w:t>
      </w:r>
      <w:r>
        <w:rPr>
          <w:rFonts w:hAnsi="宋体" w:cs="宋体"/>
          <w:color w:val="000000"/>
          <w:sz w:val="20"/>
          <w:szCs w:val="20"/>
          <w:lang w:val="en-US" w:eastAsia="zh-CN"/>
        </w:rPr>
        <w:t xml:space="preserve">1: 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经过冷冻干燥的稳定试剂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，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含有完全反应混合物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，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与样本直接重构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（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无需冷冻收藏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）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试管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2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：萃取控制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，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验证结果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，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证实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有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没有抑制作用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。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该测试能够检测所有脑膜炎双球菌的血清组（如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下图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所示），包括：</w:t>
      </w:r>
      <w:r>
        <w:rPr>
          <w:rFonts w:hAnsi="宋体" w:cs="宋体"/>
          <w:color w:val="000000"/>
          <w:sz w:val="20"/>
          <w:szCs w:val="20"/>
          <w:lang w:val="en-US" w:eastAsia="zh-CN"/>
        </w:rPr>
        <w:t xml:space="preserve">A, B, C, 29E, W135, 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全血中的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X, Y, Z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，脑脊髓液和鼻咽拭子。临床敏感度是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100%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，临床特异性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100%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。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fldChar w:fldCharType="begin"/>
      </w:r>
      <w:r>
        <w:rPr>
          <w:rFonts w:hAnsi="宋体" w:cs="宋体"/>
          <w:color w:val="000000"/>
          <w:sz w:val="20"/>
          <w:szCs w:val="20"/>
          <w:lang w:val="en-US" w:eastAsia="zh-CN"/>
        </w:rPr>
        <w:instrText xml:space="preserve">INCLUDEPICTURE \d "http://www.isis-innovation.com/wp-content/uploads/2016/05/13561image21.png" \* MERGEFORMATINET </w:instrText>
      </w:r>
      <w:r>
        <w:rPr>
          <w:rFonts w:hAnsi="宋体" w:cs="宋体"/>
          <w:color w:val="000000"/>
          <w:sz w:val="20"/>
          <w:szCs w:val="20"/>
          <w:lang w:val="en-US" w:eastAsia="zh-CN"/>
        </w:rPr>
        <w:fldChar w:fldCharType="separate"/>
      </w:r>
      <w:r>
        <w:rPr>
          <w:rFonts w:hAnsi="宋体" w:cs="宋体"/>
          <w:noProof/>
          <w:color w:val="000000"/>
          <w:sz w:val="20"/>
          <w:szCs w:val="20"/>
          <w:lang w:val="en-US" w:eastAsia="zh-CN"/>
        </w:rPr>
        <w:drawing>
          <wp:inline distT="0" distB="0" distL="114300" distR="114300">
            <wp:extent cx="3205480" cy="1086485"/>
            <wp:effectExtent l="0" t="0" r="13970" b="18415"/>
            <wp:docPr id="3" name="图片 2" descr="IMG_25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14"/>
                    <a:srcRect l="2937" t="24866" b="7000"/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宋体"/>
          <w:color w:val="000000"/>
          <w:sz w:val="20"/>
          <w:szCs w:val="20"/>
          <w:lang w:val="en-US" w:eastAsia="zh-CN"/>
        </w:rPr>
        <w:fldChar w:fldCharType="end"/>
      </w:r>
    </w:p>
    <w:p w:rsidR="0013190B" w:rsidRDefault="0013190B">
      <w:pPr>
        <w:rPr>
          <w:rFonts w:hAnsi="宋体" w:cs="宋体"/>
          <w:color w:val="000000"/>
          <w:sz w:val="20"/>
          <w:szCs w:val="20"/>
          <w:lang w:val="en-US" w:eastAsia="zh-CN"/>
        </w:rPr>
      </w:pPr>
      <w:bookmarkStart w:id="0" w:name="_GoBack"/>
      <w:bookmarkEnd w:id="0"/>
    </w:p>
    <w:p w:rsidR="0013190B" w:rsidRDefault="0013190B">
      <w:pPr>
        <w:rPr>
          <w:rFonts w:hAnsi="宋体" w:cs="宋体"/>
          <w:color w:val="000000"/>
          <w:sz w:val="20"/>
          <w:szCs w:val="20"/>
          <w:lang w:val="en-US" w:eastAsia="zh-CN"/>
        </w:rPr>
      </w:pPr>
    </w:p>
    <w:p w:rsidR="0013190B" w:rsidRDefault="0013190B">
      <w:pPr>
        <w:rPr>
          <w:rFonts w:hAnsi="宋体" w:cs="宋体"/>
          <w:color w:val="000000"/>
          <w:sz w:val="20"/>
          <w:szCs w:val="20"/>
          <w:lang w:val="en-US" w:eastAsia="zh-CN"/>
        </w:rPr>
      </w:pP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上图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右边设备的特点包括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: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体积小，耐用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，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便携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可同时测试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4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种样品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荧光实时监控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全色，触摸屏界面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具有无线和蓝牙功能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可用电源和电池驱动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电池可用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24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小时</w:t>
      </w:r>
    </w:p>
    <w:p w:rsidR="0013190B" w:rsidRDefault="005229E9">
      <w:pPr>
        <w:rPr>
          <w:rFonts w:hAnsi="宋体" w:cs="宋体"/>
          <w:b/>
          <w:bCs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b/>
          <w:bCs/>
          <w:color w:val="000000"/>
          <w:sz w:val="20"/>
          <w:szCs w:val="20"/>
          <w:lang w:val="en-US" w:eastAsia="zh-CN"/>
        </w:rPr>
        <w:t>技术优势：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针对性研发效率高：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具有验证过的使能技术，可在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12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个月的开发时间形成销售，并计划每年发布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4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款新产品。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试验速度：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可用于</w:t>
      </w:r>
      <w:r>
        <w:rPr>
          <w:rFonts w:hAnsi="宋体" w:cs="宋体"/>
          <w:color w:val="000000"/>
          <w:sz w:val="20"/>
          <w:szCs w:val="20"/>
          <w:lang w:val="en-US" w:eastAsia="zh-CN"/>
        </w:rPr>
        <w:t>快速诊断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使用简单；靠近病人的应用</w:t>
      </w:r>
    </w:p>
    <w:p w:rsidR="0013190B" w:rsidRDefault="005229E9">
      <w:pPr>
        <w:numPr>
          <w:ilvl w:val="0"/>
          <w:numId w:val="4"/>
        </w:num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/>
          <w:color w:val="000000"/>
          <w:sz w:val="20"/>
          <w:szCs w:val="20"/>
          <w:lang w:val="en-US" w:eastAsia="zh-CN"/>
        </w:rPr>
        <w:t>容许粗糙样本：分泌物，粪便等</w:t>
      </w:r>
    </w:p>
    <w:p w:rsidR="0013190B" w:rsidRDefault="005229E9">
      <w:pPr>
        <w:rPr>
          <w:b/>
          <w:color w:val="80A1C8"/>
          <w:sz w:val="21"/>
          <w:szCs w:val="21"/>
          <w:lang w:val="en-US" w:eastAsia="zh-TW"/>
        </w:rPr>
      </w:pPr>
      <w:r>
        <w:rPr>
          <w:rFonts w:hint="eastAsia"/>
          <w:b/>
          <w:color w:val="548DD4" w:themeColor="text2" w:themeTint="99"/>
          <w:sz w:val="21"/>
          <w:szCs w:val="21"/>
          <w:lang w:val="en-US" w:eastAsia="zh-CN"/>
        </w:rPr>
        <w:t>市场简介</w:t>
      </w:r>
      <w:r>
        <w:rPr>
          <w:b/>
          <w:color w:val="80A1C8"/>
          <w:sz w:val="21"/>
          <w:szCs w:val="21"/>
          <w:lang w:val="en-US" w:eastAsia="zh-TW"/>
        </w:rPr>
        <w:t xml:space="preserve"> </w:t>
      </w:r>
    </w:p>
    <w:p w:rsidR="0013190B" w:rsidRDefault="005229E9">
      <w:pPr>
        <w:rPr>
          <w:b/>
          <w:color w:val="548DD4" w:themeColor="text2" w:themeTint="99"/>
          <w:sz w:val="21"/>
          <w:szCs w:val="21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目标市场在于中小规模的医院（小于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500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床位），他们的实验室是分子诊断的最大细分市场，并且渗透率最低。例如，在德国中小规模的医院占其所有医院数量的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87%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，并且其中只有不到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10%</w:t>
      </w: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的中小规模医院能够自主内部进行分子诊断测试。</w:t>
      </w:r>
    </w:p>
    <w:p w:rsidR="0013190B" w:rsidRDefault="005229E9">
      <w:pPr>
        <w:rPr>
          <w:b/>
          <w:color w:val="548DD4" w:themeColor="text2" w:themeTint="99"/>
          <w:sz w:val="21"/>
          <w:szCs w:val="21"/>
          <w:lang w:val="en-US" w:eastAsia="zh-CN"/>
        </w:rPr>
      </w:pPr>
      <w:r>
        <w:rPr>
          <w:rFonts w:hint="eastAsia"/>
          <w:b/>
          <w:color w:val="548DD4" w:themeColor="text2" w:themeTint="99"/>
          <w:sz w:val="21"/>
          <w:szCs w:val="21"/>
          <w:lang w:val="en-US" w:eastAsia="zh-CN"/>
        </w:rPr>
        <w:t>合作方式</w:t>
      </w:r>
    </w:p>
    <w:p w:rsidR="0013190B" w:rsidRDefault="005229E9">
      <w:pPr>
        <w:rPr>
          <w:rFonts w:hAnsi="宋体" w:cs="宋体"/>
          <w:color w:val="000000"/>
          <w:sz w:val="20"/>
          <w:szCs w:val="20"/>
          <w:lang w:val="en-US" w:eastAsia="zh-CN"/>
        </w:rPr>
      </w:pPr>
      <w:r>
        <w:rPr>
          <w:rFonts w:hAnsi="宋体" w:cs="宋体" w:hint="eastAsia"/>
          <w:color w:val="000000"/>
          <w:sz w:val="20"/>
          <w:szCs w:val="20"/>
          <w:lang w:val="en-US" w:eastAsia="zh-CN"/>
        </w:rPr>
        <w:t>该公司正在需求客户，分销合作伙伴和投资。</w:t>
      </w:r>
    </w:p>
    <w:sectPr w:rsidR="0013190B">
      <w:footerReference w:type="default" r:id="rId15"/>
      <w:type w:val="continuous"/>
      <w:pgSz w:w="11906" w:h="16838"/>
      <w:pgMar w:top="426" w:right="707" w:bottom="1843" w:left="709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D" w:rsidRDefault="00D3001D">
      <w:pPr>
        <w:spacing w:after="0" w:line="240" w:lineRule="auto"/>
      </w:pPr>
      <w:r>
        <w:separator/>
      </w:r>
    </w:p>
  </w:endnote>
  <w:endnote w:type="continuationSeparator" w:id="0">
    <w:p w:rsidR="00D3001D" w:rsidRDefault="00D3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0B" w:rsidRDefault="005229E9">
    <w:pPr>
      <w:pStyle w:val="a5"/>
    </w:pPr>
    <w:r>
      <w:t>Isis Enterprise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D" w:rsidRDefault="00D3001D">
      <w:pPr>
        <w:spacing w:after="0" w:line="240" w:lineRule="auto"/>
      </w:pPr>
      <w:r>
        <w:separator/>
      </w:r>
    </w:p>
  </w:footnote>
  <w:footnote w:type="continuationSeparator" w:id="0">
    <w:p w:rsidR="00D3001D" w:rsidRDefault="00D3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027"/>
    <w:multiLevelType w:val="multilevel"/>
    <w:tmpl w:val="056F2027"/>
    <w:lvl w:ilvl="0">
      <w:start w:val="1"/>
      <w:numFmt w:val="bullet"/>
      <w:pStyle w:val="Blts1F6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BD6"/>
    <w:multiLevelType w:val="multilevel"/>
    <w:tmpl w:val="1FC87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ts2F7"/>
      <w:lvlText w:val="‒"/>
      <w:lvlJc w:val="left"/>
      <w:pPr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0ABB"/>
    <w:multiLevelType w:val="singleLevel"/>
    <w:tmpl w:val="576A0AB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8D47E04"/>
    <w:multiLevelType w:val="multilevel"/>
    <w:tmpl w:val="58D47E04"/>
    <w:lvl w:ilvl="0">
      <w:start w:val="1"/>
      <w:numFmt w:val="decimal"/>
      <w:pStyle w:val="Hdg1Num"/>
      <w:lvlText w:val="%1."/>
      <w:lvlJc w:val="left"/>
      <w:pPr>
        <w:ind w:left="360" w:hanging="360"/>
      </w:pPr>
    </w:lvl>
    <w:lvl w:ilvl="1">
      <w:start w:val="1"/>
      <w:numFmt w:val="decimal"/>
      <w:pStyle w:val="Hdg2Num"/>
      <w:lvlText w:val="%1.%2."/>
      <w:lvlJc w:val="left"/>
      <w:pPr>
        <w:ind w:left="792" w:hanging="432"/>
      </w:pPr>
    </w:lvl>
    <w:lvl w:ilvl="2">
      <w:start w:val="1"/>
      <w:numFmt w:val="decimal"/>
      <w:pStyle w:val="Hdg3Num"/>
      <w:lvlText w:val="%1.%2.%3."/>
      <w:lvlJc w:val="left"/>
      <w:pPr>
        <w:ind w:left="1224" w:hanging="504"/>
      </w:pPr>
    </w:lvl>
    <w:lvl w:ilvl="3">
      <w:start w:val="1"/>
      <w:numFmt w:val="decimal"/>
      <w:pStyle w:val="Hdg4Nu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drawingGridHorizontalSpacing w:val="9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E"/>
    <w:rsid w:val="00002CF3"/>
    <w:rsid w:val="00013699"/>
    <w:rsid w:val="00030149"/>
    <w:rsid w:val="000342DC"/>
    <w:rsid w:val="000366F7"/>
    <w:rsid w:val="000425F8"/>
    <w:rsid w:val="00063548"/>
    <w:rsid w:val="00064882"/>
    <w:rsid w:val="00081BD8"/>
    <w:rsid w:val="00091350"/>
    <w:rsid w:val="000A01F5"/>
    <w:rsid w:val="000A4A69"/>
    <w:rsid w:val="000B305A"/>
    <w:rsid w:val="000C49E9"/>
    <w:rsid w:val="000C6F36"/>
    <w:rsid w:val="000D567B"/>
    <w:rsid w:val="000D5AAE"/>
    <w:rsid w:val="000E0B02"/>
    <w:rsid w:val="000F3CC2"/>
    <w:rsid w:val="000F5B9B"/>
    <w:rsid w:val="00101B5A"/>
    <w:rsid w:val="00107BE4"/>
    <w:rsid w:val="00126035"/>
    <w:rsid w:val="0013190B"/>
    <w:rsid w:val="00135E6B"/>
    <w:rsid w:val="00137C10"/>
    <w:rsid w:val="00143669"/>
    <w:rsid w:val="0014485E"/>
    <w:rsid w:val="00147839"/>
    <w:rsid w:val="001478ED"/>
    <w:rsid w:val="00154763"/>
    <w:rsid w:val="00157BF4"/>
    <w:rsid w:val="0016384D"/>
    <w:rsid w:val="0017139F"/>
    <w:rsid w:val="00173E13"/>
    <w:rsid w:val="001753F8"/>
    <w:rsid w:val="00184051"/>
    <w:rsid w:val="00184129"/>
    <w:rsid w:val="001927DE"/>
    <w:rsid w:val="001957B8"/>
    <w:rsid w:val="001A143A"/>
    <w:rsid w:val="001A3203"/>
    <w:rsid w:val="001A7BA1"/>
    <w:rsid w:val="001B135C"/>
    <w:rsid w:val="001B46C5"/>
    <w:rsid w:val="001B4970"/>
    <w:rsid w:val="001C7689"/>
    <w:rsid w:val="001C7FFC"/>
    <w:rsid w:val="001D0AC9"/>
    <w:rsid w:val="001E119E"/>
    <w:rsid w:val="001E3693"/>
    <w:rsid w:val="001E4EE9"/>
    <w:rsid w:val="001E52E7"/>
    <w:rsid w:val="001E7425"/>
    <w:rsid w:val="001F0CF6"/>
    <w:rsid w:val="00202C0F"/>
    <w:rsid w:val="00210FA4"/>
    <w:rsid w:val="002175FC"/>
    <w:rsid w:val="002309EB"/>
    <w:rsid w:val="002427C7"/>
    <w:rsid w:val="002429EC"/>
    <w:rsid w:val="0025137D"/>
    <w:rsid w:val="00251A4C"/>
    <w:rsid w:val="00252B29"/>
    <w:rsid w:val="00261826"/>
    <w:rsid w:val="0026534F"/>
    <w:rsid w:val="0027026D"/>
    <w:rsid w:val="00291BD3"/>
    <w:rsid w:val="002C38BE"/>
    <w:rsid w:val="002C4E18"/>
    <w:rsid w:val="002C5E43"/>
    <w:rsid w:val="002E2002"/>
    <w:rsid w:val="002F2B34"/>
    <w:rsid w:val="0030282A"/>
    <w:rsid w:val="003074B2"/>
    <w:rsid w:val="00307BEF"/>
    <w:rsid w:val="003208B4"/>
    <w:rsid w:val="00330E0B"/>
    <w:rsid w:val="00340EE6"/>
    <w:rsid w:val="00351FA9"/>
    <w:rsid w:val="00352A86"/>
    <w:rsid w:val="00356D8F"/>
    <w:rsid w:val="00364754"/>
    <w:rsid w:val="003656CE"/>
    <w:rsid w:val="0037613A"/>
    <w:rsid w:val="00376BDD"/>
    <w:rsid w:val="00382C6B"/>
    <w:rsid w:val="003850E6"/>
    <w:rsid w:val="0038736E"/>
    <w:rsid w:val="0039160A"/>
    <w:rsid w:val="00392798"/>
    <w:rsid w:val="00393411"/>
    <w:rsid w:val="00395C7B"/>
    <w:rsid w:val="00396771"/>
    <w:rsid w:val="003A5A94"/>
    <w:rsid w:val="003D0BA8"/>
    <w:rsid w:val="003D47BE"/>
    <w:rsid w:val="003E403D"/>
    <w:rsid w:val="003E7C05"/>
    <w:rsid w:val="003F0BC3"/>
    <w:rsid w:val="003F5E3B"/>
    <w:rsid w:val="00402A4D"/>
    <w:rsid w:val="00403051"/>
    <w:rsid w:val="0040495D"/>
    <w:rsid w:val="0041377D"/>
    <w:rsid w:val="00416C07"/>
    <w:rsid w:val="0042029C"/>
    <w:rsid w:val="00421002"/>
    <w:rsid w:val="004304A3"/>
    <w:rsid w:val="0043212E"/>
    <w:rsid w:val="004354B7"/>
    <w:rsid w:val="00440E0F"/>
    <w:rsid w:val="00447220"/>
    <w:rsid w:val="00451F70"/>
    <w:rsid w:val="004522D8"/>
    <w:rsid w:val="004555C9"/>
    <w:rsid w:val="00461587"/>
    <w:rsid w:val="00465BC3"/>
    <w:rsid w:val="0046652D"/>
    <w:rsid w:val="00486294"/>
    <w:rsid w:val="004A3450"/>
    <w:rsid w:val="004A5398"/>
    <w:rsid w:val="004C2061"/>
    <w:rsid w:val="004C2AF0"/>
    <w:rsid w:val="004C30B5"/>
    <w:rsid w:val="004C639C"/>
    <w:rsid w:val="004D347A"/>
    <w:rsid w:val="004D3B2A"/>
    <w:rsid w:val="004D3F1C"/>
    <w:rsid w:val="004E2E44"/>
    <w:rsid w:val="004E4417"/>
    <w:rsid w:val="004E7B57"/>
    <w:rsid w:val="004F3979"/>
    <w:rsid w:val="004F79F3"/>
    <w:rsid w:val="00501066"/>
    <w:rsid w:val="00510272"/>
    <w:rsid w:val="005170D4"/>
    <w:rsid w:val="00520915"/>
    <w:rsid w:val="005229E9"/>
    <w:rsid w:val="005307C0"/>
    <w:rsid w:val="00534F13"/>
    <w:rsid w:val="0053519B"/>
    <w:rsid w:val="00537B13"/>
    <w:rsid w:val="00543A7F"/>
    <w:rsid w:val="005449B2"/>
    <w:rsid w:val="00544DD5"/>
    <w:rsid w:val="005518CB"/>
    <w:rsid w:val="0055311C"/>
    <w:rsid w:val="0055636A"/>
    <w:rsid w:val="00563E0E"/>
    <w:rsid w:val="005662B1"/>
    <w:rsid w:val="0056700C"/>
    <w:rsid w:val="00571925"/>
    <w:rsid w:val="00572B57"/>
    <w:rsid w:val="00583AA6"/>
    <w:rsid w:val="00585609"/>
    <w:rsid w:val="00586457"/>
    <w:rsid w:val="00586D05"/>
    <w:rsid w:val="00591A57"/>
    <w:rsid w:val="0059380E"/>
    <w:rsid w:val="005A0A77"/>
    <w:rsid w:val="005A208F"/>
    <w:rsid w:val="005A3EC4"/>
    <w:rsid w:val="005A3F6D"/>
    <w:rsid w:val="005B5B0B"/>
    <w:rsid w:val="005C159C"/>
    <w:rsid w:val="005D3621"/>
    <w:rsid w:val="005E1699"/>
    <w:rsid w:val="005E6ADD"/>
    <w:rsid w:val="00603127"/>
    <w:rsid w:val="00606199"/>
    <w:rsid w:val="006207A0"/>
    <w:rsid w:val="0062601A"/>
    <w:rsid w:val="00636747"/>
    <w:rsid w:val="00670393"/>
    <w:rsid w:val="006715C8"/>
    <w:rsid w:val="00671C17"/>
    <w:rsid w:val="006742A6"/>
    <w:rsid w:val="006940C7"/>
    <w:rsid w:val="0069410A"/>
    <w:rsid w:val="006A65DD"/>
    <w:rsid w:val="006B1169"/>
    <w:rsid w:val="006C4BC9"/>
    <w:rsid w:val="006D08DE"/>
    <w:rsid w:val="006E1E77"/>
    <w:rsid w:val="006E2ED9"/>
    <w:rsid w:val="006E79FD"/>
    <w:rsid w:val="006F0575"/>
    <w:rsid w:val="006F17EB"/>
    <w:rsid w:val="006F24CC"/>
    <w:rsid w:val="006F5743"/>
    <w:rsid w:val="006F5C18"/>
    <w:rsid w:val="0071092F"/>
    <w:rsid w:val="00717D3F"/>
    <w:rsid w:val="00740364"/>
    <w:rsid w:val="00742D2C"/>
    <w:rsid w:val="0074643F"/>
    <w:rsid w:val="00756062"/>
    <w:rsid w:val="00772107"/>
    <w:rsid w:val="007928AD"/>
    <w:rsid w:val="007A0DB2"/>
    <w:rsid w:val="007A7CF3"/>
    <w:rsid w:val="007D546C"/>
    <w:rsid w:val="007F2B23"/>
    <w:rsid w:val="007F5979"/>
    <w:rsid w:val="007F6D96"/>
    <w:rsid w:val="00805A21"/>
    <w:rsid w:val="0081591C"/>
    <w:rsid w:val="0082587C"/>
    <w:rsid w:val="00832F36"/>
    <w:rsid w:val="00837E3D"/>
    <w:rsid w:val="00841807"/>
    <w:rsid w:val="00845666"/>
    <w:rsid w:val="00850D19"/>
    <w:rsid w:val="0086424B"/>
    <w:rsid w:val="0086503E"/>
    <w:rsid w:val="00867BF3"/>
    <w:rsid w:val="00872F6D"/>
    <w:rsid w:val="008840A4"/>
    <w:rsid w:val="008874BE"/>
    <w:rsid w:val="008933DC"/>
    <w:rsid w:val="00894E5C"/>
    <w:rsid w:val="008A08A1"/>
    <w:rsid w:val="008A365E"/>
    <w:rsid w:val="008B72C0"/>
    <w:rsid w:val="008D1C8C"/>
    <w:rsid w:val="008D4909"/>
    <w:rsid w:val="008F545D"/>
    <w:rsid w:val="00902553"/>
    <w:rsid w:val="00926181"/>
    <w:rsid w:val="00934E08"/>
    <w:rsid w:val="00950BC4"/>
    <w:rsid w:val="0095430E"/>
    <w:rsid w:val="00957526"/>
    <w:rsid w:val="009622DC"/>
    <w:rsid w:val="00962E62"/>
    <w:rsid w:val="00963649"/>
    <w:rsid w:val="009771A3"/>
    <w:rsid w:val="00987786"/>
    <w:rsid w:val="00995F27"/>
    <w:rsid w:val="009A3941"/>
    <w:rsid w:val="009A40CD"/>
    <w:rsid w:val="009B0890"/>
    <w:rsid w:val="009B15C6"/>
    <w:rsid w:val="009B3045"/>
    <w:rsid w:val="009D159F"/>
    <w:rsid w:val="009D41BD"/>
    <w:rsid w:val="009E3861"/>
    <w:rsid w:val="009F7D5C"/>
    <w:rsid w:val="00A03B5B"/>
    <w:rsid w:val="00A06243"/>
    <w:rsid w:val="00A15842"/>
    <w:rsid w:val="00A168A1"/>
    <w:rsid w:val="00A20745"/>
    <w:rsid w:val="00A22E1F"/>
    <w:rsid w:val="00A368DB"/>
    <w:rsid w:val="00A44AA5"/>
    <w:rsid w:val="00A4587A"/>
    <w:rsid w:val="00A614EB"/>
    <w:rsid w:val="00A6322B"/>
    <w:rsid w:val="00A65511"/>
    <w:rsid w:val="00A753F6"/>
    <w:rsid w:val="00A818A2"/>
    <w:rsid w:val="00A86C5B"/>
    <w:rsid w:val="00A93A2D"/>
    <w:rsid w:val="00A93C22"/>
    <w:rsid w:val="00AB2955"/>
    <w:rsid w:val="00AC1B2F"/>
    <w:rsid w:val="00AD3107"/>
    <w:rsid w:val="00AD54F4"/>
    <w:rsid w:val="00AD6B3F"/>
    <w:rsid w:val="00AE45A0"/>
    <w:rsid w:val="00AE5787"/>
    <w:rsid w:val="00AF0148"/>
    <w:rsid w:val="00AF36DF"/>
    <w:rsid w:val="00AF4BBE"/>
    <w:rsid w:val="00AF5675"/>
    <w:rsid w:val="00AF6659"/>
    <w:rsid w:val="00B06983"/>
    <w:rsid w:val="00B12403"/>
    <w:rsid w:val="00B23A5D"/>
    <w:rsid w:val="00B24D55"/>
    <w:rsid w:val="00B3023B"/>
    <w:rsid w:val="00B37593"/>
    <w:rsid w:val="00B41F95"/>
    <w:rsid w:val="00B4647B"/>
    <w:rsid w:val="00B64077"/>
    <w:rsid w:val="00B803BA"/>
    <w:rsid w:val="00B95C9B"/>
    <w:rsid w:val="00BB5505"/>
    <w:rsid w:val="00BC31AE"/>
    <w:rsid w:val="00BE322C"/>
    <w:rsid w:val="00BF3A33"/>
    <w:rsid w:val="00BF6071"/>
    <w:rsid w:val="00BF61C9"/>
    <w:rsid w:val="00C150B4"/>
    <w:rsid w:val="00C27905"/>
    <w:rsid w:val="00C43A2D"/>
    <w:rsid w:val="00C463FD"/>
    <w:rsid w:val="00C4766A"/>
    <w:rsid w:val="00C516B8"/>
    <w:rsid w:val="00C5264F"/>
    <w:rsid w:val="00C54DF4"/>
    <w:rsid w:val="00C61E71"/>
    <w:rsid w:val="00C70CC3"/>
    <w:rsid w:val="00C82D79"/>
    <w:rsid w:val="00C877E6"/>
    <w:rsid w:val="00C87C1E"/>
    <w:rsid w:val="00C922F6"/>
    <w:rsid w:val="00CA013B"/>
    <w:rsid w:val="00CA0308"/>
    <w:rsid w:val="00CA6A36"/>
    <w:rsid w:val="00CA77D8"/>
    <w:rsid w:val="00CB4A04"/>
    <w:rsid w:val="00CC37ED"/>
    <w:rsid w:val="00CE133D"/>
    <w:rsid w:val="00D03FE5"/>
    <w:rsid w:val="00D06C3B"/>
    <w:rsid w:val="00D1229E"/>
    <w:rsid w:val="00D16C39"/>
    <w:rsid w:val="00D23C4A"/>
    <w:rsid w:val="00D2459F"/>
    <w:rsid w:val="00D247AD"/>
    <w:rsid w:val="00D26AC2"/>
    <w:rsid w:val="00D3001D"/>
    <w:rsid w:val="00D31B7E"/>
    <w:rsid w:val="00D40813"/>
    <w:rsid w:val="00D40C16"/>
    <w:rsid w:val="00D43FE4"/>
    <w:rsid w:val="00D5098F"/>
    <w:rsid w:val="00D5236B"/>
    <w:rsid w:val="00D53E8E"/>
    <w:rsid w:val="00D666E4"/>
    <w:rsid w:val="00D6760F"/>
    <w:rsid w:val="00D70610"/>
    <w:rsid w:val="00D7097B"/>
    <w:rsid w:val="00D807F1"/>
    <w:rsid w:val="00DA4194"/>
    <w:rsid w:val="00DA6580"/>
    <w:rsid w:val="00DA6F5D"/>
    <w:rsid w:val="00DB5B3B"/>
    <w:rsid w:val="00DC00FE"/>
    <w:rsid w:val="00DC123E"/>
    <w:rsid w:val="00DC1D80"/>
    <w:rsid w:val="00DC345F"/>
    <w:rsid w:val="00DD1BB7"/>
    <w:rsid w:val="00DE1761"/>
    <w:rsid w:val="00DF31C6"/>
    <w:rsid w:val="00E05587"/>
    <w:rsid w:val="00E072E3"/>
    <w:rsid w:val="00E11144"/>
    <w:rsid w:val="00E12205"/>
    <w:rsid w:val="00E17A4C"/>
    <w:rsid w:val="00E234FA"/>
    <w:rsid w:val="00E26063"/>
    <w:rsid w:val="00E308DF"/>
    <w:rsid w:val="00E35D49"/>
    <w:rsid w:val="00E36A3B"/>
    <w:rsid w:val="00E42528"/>
    <w:rsid w:val="00E536F7"/>
    <w:rsid w:val="00E571FF"/>
    <w:rsid w:val="00E60382"/>
    <w:rsid w:val="00E74D7E"/>
    <w:rsid w:val="00E74EB4"/>
    <w:rsid w:val="00E753A0"/>
    <w:rsid w:val="00E805EB"/>
    <w:rsid w:val="00E83CE8"/>
    <w:rsid w:val="00E8792A"/>
    <w:rsid w:val="00E91759"/>
    <w:rsid w:val="00E96288"/>
    <w:rsid w:val="00E96AEB"/>
    <w:rsid w:val="00EC2F29"/>
    <w:rsid w:val="00EC485D"/>
    <w:rsid w:val="00ED5D89"/>
    <w:rsid w:val="00EE17EB"/>
    <w:rsid w:val="00EE5F7D"/>
    <w:rsid w:val="00EF3667"/>
    <w:rsid w:val="00EF5BA4"/>
    <w:rsid w:val="00F03566"/>
    <w:rsid w:val="00F14AAD"/>
    <w:rsid w:val="00F2043C"/>
    <w:rsid w:val="00F3619E"/>
    <w:rsid w:val="00F3635E"/>
    <w:rsid w:val="00F614B7"/>
    <w:rsid w:val="00F70110"/>
    <w:rsid w:val="00F837FA"/>
    <w:rsid w:val="00F9206E"/>
    <w:rsid w:val="00F935A9"/>
    <w:rsid w:val="00F95222"/>
    <w:rsid w:val="00F97833"/>
    <w:rsid w:val="00FA42B9"/>
    <w:rsid w:val="00FB101F"/>
    <w:rsid w:val="00FD300A"/>
    <w:rsid w:val="00FD3D92"/>
    <w:rsid w:val="00FD78B4"/>
    <w:rsid w:val="00FF478B"/>
    <w:rsid w:val="011B6DE0"/>
    <w:rsid w:val="035662A9"/>
    <w:rsid w:val="039D79F8"/>
    <w:rsid w:val="0C8E2F9E"/>
    <w:rsid w:val="0D616DFF"/>
    <w:rsid w:val="112C48B7"/>
    <w:rsid w:val="12FF1A29"/>
    <w:rsid w:val="175525D9"/>
    <w:rsid w:val="181F0ADA"/>
    <w:rsid w:val="2794403D"/>
    <w:rsid w:val="325C7265"/>
    <w:rsid w:val="50F90262"/>
    <w:rsid w:val="57597DD4"/>
    <w:rsid w:val="618E29C5"/>
    <w:rsid w:val="71C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3988800-3103-4DF2-8428-EB18F902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300" w:lineRule="atLeast"/>
      <w:jc w:val="both"/>
    </w:pPr>
    <w:rPr>
      <w:rFonts w:ascii="Verdana" w:eastAsiaTheme="minorEastAsia" w:hAnsi="Verdana" w:cstheme="minorBidi"/>
      <w:sz w:val="18"/>
      <w:szCs w:val="22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Char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after="0" w:line="240" w:lineRule="auto"/>
    </w:pPr>
    <w:rPr>
      <w:bCs/>
      <w:i/>
      <w:sz w:val="16"/>
      <w:szCs w:val="18"/>
    </w:rPr>
  </w:style>
  <w:style w:type="paragraph" w:styleId="30">
    <w:name w:val="toc 3"/>
    <w:basedOn w:val="a"/>
    <w:next w:val="a"/>
    <w:uiPriority w:val="39"/>
    <w:unhideWhenUsed/>
    <w:qFormat/>
    <w:pPr>
      <w:spacing w:after="100"/>
      <w:ind w:left="360"/>
    </w:pPr>
  </w:style>
  <w:style w:type="paragraph" w:styleId="a4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header"/>
    <w:basedOn w:val="a"/>
    <w:link w:val="Char1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10">
    <w:name w:val="toc 1"/>
    <w:basedOn w:val="a"/>
    <w:next w:val="a"/>
    <w:uiPriority w:val="39"/>
    <w:unhideWhenUsed/>
    <w:qFormat/>
    <w:pPr>
      <w:spacing w:after="100"/>
    </w:pPr>
  </w:style>
  <w:style w:type="paragraph" w:styleId="a7">
    <w:name w:val="Subtitle"/>
    <w:basedOn w:val="a"/>
    <w:next w:val="a"/>
    <w:link w:val="Char2"/>
    <w:uiPriority w:val="11"/>
    <w:qFormat/>
    <w:pPr>
      <w:jc w:val="center"/>
    </w:pPr>
    <w:rPr>
      <w:b/>
      <w:sz w:val="24"/>
    </w:rPr>
  </w:style>
  <w:style w:type="paragraph" w:styleId="a8">
    <w:name w:val="footnote text"/>
    <w:basedOn w:val="a"/>
    <w:link w:val="Char3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20">
    <w:name w:val="toc 2"/>
    <w:basedOn w:val="a"/>
    <w:next w:val="a"/>
    <w:uiPriority w:val="39"/>
    <w:unhideWhenUsed/>
    <w:qFormat/>
    <w:pPr>
      <w:spacing w:after="100"/>
      <w:ind w:left="180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n-US" w:eastAsia="zh-CN"/>
    </w:rPr>
  </w:style>
  <w:style w:type="paragraph" w:styleId="aa">
    <w:name w:val="Title"/>
    <w:basedOn w:val="a"/>
    <w:next w:val="a"/>
    <w:link w:val="Char4"/>
    <w:uiPriority w:val="10"/>
    <w:qFormat/>
    <w:pPr>
      <w:jc w:val="center"/>
    </w:pPr>
    <w:rPr>
      <w:b/>
      <w:sz w:val="2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Hdg2Num">
    <w:name w:val="Hdg2Num"/>
    <w:basedOn w:val="2"/>
    <w:next w:val="a"/>
    <w:qFormat/>
    <w:pPr>
      <w:numPr>
        <w:ilvl w:val="1"/>
        <w:numId w:val="1"/>
      </w:numPr>
      <w:ind w:left="432"/>
    </w:pPr>
  </w:style>
  <w:style w:type="paragraph" w:customStyle="1" w:styleId="Hdg1Num">
    <w:name w:val="Hdg1Num"/>
    <w:basedOn w:val="1"/>
    <w:next w:val="a"/>
    <w:qFormat/>
    <w:pPr>
      <w:numPr>
        <w:numId w:val="1"/>
      </w:numPr>
    </w:pPr>
  </w:style>
  <w:style w:type="paragraph" w:customStyle="1" w:styleId="Hdg3Num">
    <w:name w:val="Hdg3Num"/>
    <w:basedOn w:val="3"/>
    <w:next w:val="a"/>
    <w:qFormat/>
    <w:pPr>
      <w:numPr>
        <w:ilvl w:val="2"/>
        <w:numId w:val="1"/>
      </w:numPr>
      <w:ind w:left="504"/>
    </w:pPr>
  </w:style>
  <w:style w:type="paragraph" w:customStyle="1" w:styleId="Hdg4Num">
    <w:name w:val="Hdg4Num"/>
    <w:basedOn w:val="4"/>
    <w:next w:val="a"/>
    <w:qFormat/>
    <w:pPr>
      <w:numPr>
        <w:ilvl w:val="3"/>
        <w:numId w:val="1"/>
      </w:numPr>
      <w:ind w:left="648"/>
    </w:pPr>
  </w:style>
  <w:style w:type="character" w:customStyle="1" w:styleId="1Char">
    <w:name w:val="标题 1 Char"/>
    <w:basedOn w:val="a0"/>
    <w:link w:val="1"/>
    <w:uiPriority w:val="9"/>
    <w:qFormat/>
    <w:rPr>
      <w:rFonts w:eastAsiaTheme="majorEastAsia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qFormat/>
    <w:rPr>
      <w:rFonts w:eastAsiaTheme="majorEastAsia" w:cstheme="majorBidi"/>
      <w:b/>
      <w:bCs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eastAsiaTheme="majorEastAsia" w:cstheme="majorBidi"/>
      <w:b/>
      <w:bCs/>
      <w:i/>
      <w:sz w:val="22"/>
    </w:rPr>
  </w:style>
  <w:style w:type="character" w:customStyle="1" w:styleId="4Char">
    <w:name w:val="标题 4 Char"/>
    <w:basedOn w:val="a0"/>
    <w:link w:val="4"/>
    <w:uiPriority w:val="9"/>
    <w:qFormat/>
    <w:rPr>
      <w:rFonts w:eastAsiaTheme="majorEastAsia" w:cstheme="majorBidi"/>
      <w:b/>
      <w:bCs/>
      <w:iCs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NormLft">
    <w:name w:val="NormLft"/>
    <w:basedOn w:val="a"/>
    <w:qFormat/>
    <w:pPr>
      <w:jc w:val="left"/>
    </w:pPr>
  </w:style>
  <w:style w:type="paragraph" w:customStyle="1" w:styleId="Blts1F6">
    <w:name w:val="Blts1 (F6)"/>
    <w:basedOn w:val="a"/>
    <w:qFormat/>
    <w:pPr>
      <w:numPr>
        <w:numId w:val="2"/>
      </w:numPr>
      <w:spacing w:line="300" w:lineRule="exact"/>
      <w:jc w:val="left"/>
    </w:pPr>
    <w:rPr>
      <w:rFonts w:eastAsia="Times" w:cs="Times New Roman"/>
      <w:szCs w:val="20"/>
    </w:rPr>
  </w:style>
  <w:style w:type="paragraph" w:customStyle="1" w:styleId="Bts2F7">
    <w:name w:val="Bts2 (F7)"/>
    <w:basedOn w:val="Blts1F6"/>
    <w:qFormat/>
    <w:pPr>
      <w:numPr>
        <w:ilvl w:val="1"/>
        <w:numId w:val="3"/>
      </w:numPr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line="276" w:lineRule="auto"/>
      <w:outlineLvl w:val="9"/>
    </w:pPr>
    <w:rPr>
      <w:color w:val="365F91" w:themeColor="accent1" w:themeShade="BF"/>
      <w:lang w:val="en-US"/>
    </w:rPr>
  </w:style>
  <w:style w:type="character" w:customStyle="1" w:styleId="Char4">
    <w:name w:val="标题 Char"/>
    <w:basedOn w:val="a0"/>
    <w:link w:val="aa"/>
    <w:uiPriority w:val="10"/>
    <w:qFormat/>
    <w:rPr>
      <w:b/>
      <w:sz w:val="28"/>
    </w:rPr>
  </w:style>
  <w:style w:type="character" w:customStyle="1" w:styleId="Char2">
    <w:name w:val="副标题 Char"/>
    <w:basedOn w:val="a0"/>
    <w:link w:val="a7"/>
    <w:uiPriority w:val="11"/>
    <w:qFormat/>
    <w:rPr>
      <w:b/>
      <w:sz w:val="24"/>
    </w:rPr>
  </w:style>
  <w:style w:type="character" w:customStyle="1" w:styleId="Char1">
    <w:name w:val="页眉 Char"/>
    <w:basedOn w:val="a0"/>
    <w:link w:val="a6"/>
    <w:uiPriority w:val="99"/>
    <w:semiHidden/>
    <w:qFormat/>
  </w:style>
  <w:style w:type="character" w:customStyle="1" w:styleId="Char0">
    <w:name w:val="页脚 Char"/>
    <w:basedOn w:val="a0"/>
    <w:link w:val="a5"/>
    <w:uiPriority w:val="99"/>
    <w:qFormat/>
  </w:style>
  <w:style w:type="character" w:customStyle="1" w:styleId="Char3">
    <w:name w:val="脚注文本 Char"/>
    <w:basedOn w:val="a0"/>
    <w:link w:val="a8"/>
    <w:uiPriority w:val="99"/>
    <w:semiHidden/>
    <w:qFormat/>
    <w:rPr>
      <w:sz w:val="20"/>
      <w:szCs w:val="20"/>
    </w:rPr>
  </w:style>
  <w:style w:type="paragraph" w:customStyle="1" w:styleId="Footnote">
    <w:name w:val="Footnote"/>
    <w:basedOn w:val="a8"/>
    <w:qFormat/>
    <w:rPr>
      <w:sz w:val="14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character" w:customStyle="1" w:styleId="12">
    <w:name w:val="占位符文本1"/>
    <w:basedOn w:val="a0"/>
    <w:uiPriority w:val="99"/>
    <w:semiHidden/>
    <w:qFormat/>
    <w:rPr>
      <w:color w:val="808080"/>
    </w:rPr>
  </w:style>
  <w:style w:type="character" w:customStyle="1" w:styleId="ft">
    <w:name w:val="f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is-innovation.com/wp-content/uploads/2016/05/13561image21.pn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is-innovation.com/wp-content/uploads/2016/05/13561image1.p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esK\AppData\Roaming\Microsoft\Templates\Template%20v6%20-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74FCB-C0CC-4ABF-8001-54E3E38E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v6 - 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GilesK</dc:creator>
  <cp:lastModifiedBy>YAO YAO</cp:lastModifiedBy>
  <cp:revision>6</cp:revision>
  <cp:lastPrinted>2011-12-12T13:26:00Z</cp:lastPrinted>
  <dcterms:created xsi:type="dcterms:W3CDTF">2018-03-06T10:44:00Z</dcterms:created>
  <dcterms:modified xsi:type="dcterms:W3CDTF">2018-12-09T05:35:00Z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